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DA" w:rsidRDefault="008A3CDA" w:rsidP="008A3CDA">
      <w:pPr>
        <w:rPr>
          <w:rFonts w:ascii="Arial" w:hAnsi="Arial" w:cs="Arial"/>
          <w:i/>
          <w:u w:val="single"/>
        </w:rPr>
      </w:pPr>
      <w:r w:rsidRPr="008A3CDA">
        <w:rPr>
          <w:rFonts w:ascii="Arial" w:hAnsi="Arial" w:cs="Arial"/>
          <w:i/>
          <w:iCs/>
        </w:rPr>
        <w:t>Приказ ФНС России от 11.09.2023 N ЕД-7-11/615@</w:t>
      </w:r>
      <w:r w:rsidRPr="003831DC">
        <w:rPr>
          <w:rFonts w:ascii="Arial" w:hAnsi="Arial" w:cs="Arial"/>
          <w:i/>
          <w:u w:val="single"/>
        </w:rPr>
        <w:t xml:space="preserve"> </w:t>
      </w:r>
    </w:p>
    <w:p w:rsidR="008A3CDA" w:rsidRDefault="008A3CDA" w:rsidP="008A3CDA"/>
    <w:p w:rsidR="008A3CDA" w:rsidRPr="0067611D" w:rsidRDefault="008A3CDA" w:rsidP="008A3CDA">
      <w:pPr>
        <w:pStyle w:val="a4"/>
        <w:spacing w:before="0" w:after="0"/>
        <w:jc w:val="both"/>
        <w:rPr>
          <w:rFonts w:ascii="Arial" w:hAnsi="Arial" w:cs="Arial"/>
        </w:rPr>
      </w:pPr>
      <w:r w:rsidRPr="0067611D">
        <w:rPr>
          <w:rFonts w:ascii="Arial" w:hAnsi="Arial" w:cs="Arial"/>
        </w:rPr>
        <w:t>ФНС утвердила изменения в форме декларации 3-НДФЛ, порядке ее заполнения и формате подачи. По сравнению с прежней формой можно выделить изменения в</w:t>
      </w:r>
      <w:r>
        <w:rPr>
          <w:rFonts w:ascii="Arial" w:hAnsi="Arial" w:cs="Arial"/>
          <w:lang w:val="en-US"/>
        </w:rPr>
        <w:t> </w:t>
      </w:r>
      <w:r w:rsidRPr="0067611D">
        <w:rPr>
          <w:rFonts w:ascii="Arial" w:hAnsi="Arial" w:cs="Arial"/>
        </w:rPr>
        <w:t>порядок заполнения приложений 5 и 6.</w:t>
      </w:r>
    </w:p>
    <w:p w:rsidR="008A3CDA" w:rsidRPr="0067611D" w:rsidRDefault="008A3CDA" w:rsidP="008A3CDA">
      <w:pPr>
        <w:pStyle w:val="a4"/>
        <w:spacing w:before="120" w:after="0"/>
        <w:jc w:val="both"/>
        <w:rPr>
          <w:rFonts w:ascii="Arial" w:hAnsi="Arial" w:cs="Arial"/>
        </w:rPr>
      </w:pPr>
      <w:r w:rsidRPr="0067611D">
        <w:rPr>
          <w:rFonts w:ascii="Arial" w:hAnsi="Arial" w:cs="Arial"/>
        </w:rPr>
        <w:t>Также в форме заменили штрихкоды и скорректировали коды видов операций. Так</w:t>
      </w:r>
      <w:r>
        <w:rPr>
          <w:rFonts w:ascii="Arial" w:hAnsi="Arial" w:cs="Arial"/>
          <w:lang w:val="en-US"/>
        </w:rPr>
        <w:t> </w:t>
      </w:r>
      <w:r w:rsidRPr="0067611D">
        <w:rPr>
          <w:rFonts w:ascii="Arial" w:hAnsi="Arial" w:cs="Arial"/>
        </w:rPr>
        <w:t>из</w:t>
      </w:r>
      <w:r>
        <w:rPr>
          <w:rFonts w:ascii="Arial" w:hAnsi="Arial" w:cs="Arial"/>
          <w:lang w:val="en-US"/>
        </w:rPr>
        <w:t> </w:t>
      </w:r>
      <w:r w:rsidRPr="0067611D">
        <w:rPr>
          <w:rFonts w:ascii="Arial" w:hAnsi="Arial" w:cs="Arial"/>
        </w:rPr>
        <w:t>таблицы исключили коды 34 – 36 и добавили коды:</w:t>
      </w:r>
    </w:p>
    <w:p w:rsidR="008A3CDA" w:rsidRPr="0067611D" w:rsidRDefault="008A3CDA" w:rsidP="008A3CDA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67611D">
        <w:rPr>
          <w:rFonts w:ascii="Arial" w:hAnsi="Arial" w:cs="Arial"/>
        </w:rPr>
        <w:t>37 – операции с цифровыми финансовыми активами и цифровыми правами, которые включают одновременно цифровые финансовые активы и утилитарные цифровые права;</w:t>
      </w:r>
    </w:p>
    <w:p w:rsidR="008A3CDA" w:rsidRPr="00C079B8" w:rsidRDefault="008A3CDA" w:rsidP="008A3CDA">
      <w:pPr>
        <w:pStyle w:val="a4"/>
        <w:numPr>
          <w:ilvl w:val="0"/>
          <w:numId w:val="1"/>
        </w:numPr>
        <w:shd w:val="clear" w:color="auto" w:fill="FFFFFF"/>
        <w:spacing w:before="60" w:after="0"/>
        <w:ind w:left="425" w:hanging="357"/>
        <w:jc w:val="both"/>
        <w:textAlignment w:val="baseline"/>
        <w:rPr>
          <w:rFonts w:ascii="Arial" w:hAnsi="Arial" w:cs="Arial"/>
          <w:color w:val="000000"/>
        </w:rPr>
      </w:pPr>
      <w:r w:rsidRPr="0067611D">
        <w:rPr>
          <w:rFonts w:ascii="Arial" w:hAnsi="Arial" w:cs="Arial"/>
        </w:rPr>
        <w:t>38 – операции с обращающимися облигациями российских организаций в виде процента (купона).</w:t>
      </w:r>
    </w:p>
    <w:p w:rsidR="00586927" w:rsidRDefault="00586927"/>
    <w:p w:rsidR="008A3CDA" w:rsidRDefault="008A3CDA"/>
    <w:p w:rsidR="008A3CDA" w:rsidRDefault="008A3CDA"/>
    <w:p w:rsidR="008A3CDA" w:rsidRDefault="008A3CDA" w:rsidP="008A3CDA">
      <w:pPr>
        <w:autoSpaceDE w:val="0"/>
        <w:autoSpaceDN w:val="0"/>
        <w:adjustRightInd w:val="0"/>
        <w:jc w:val="both"/>
        <w:rPr>
          <w:rFonts w:ascii="Arial" w:hAnsi="Arial" w:cs="Arial"/>
          <w:i/>
          <w:u w:val="single"/>
        </w:rPr>
      </w:pPr>
      <w:r w:rsidRPr="008A3CDA">
        <w:rPr>
          <w:rFonts w:ascii="Arial" w:hAnsi="Arial" w:cs="Arial"/>
          <w:i/>
          <w:iCs/>
        </w:rPr>
        <w:t>Федеральный закон от 19.10.2023 N 504-ФЗ</w:t>
      </w:r>
      <w:r w:rsidRPr="006554B6">
        <w:rPr>
          <w:rFonts w:ascii="Arial" w:hAnsi="Arial" w:cs="Arial"/>
          <w:i/>
          <w:u w:val="single"/>
        </w:rPr>
        <w:t xml:space="preserve"> </w:t>
      </w:r>
    </w:p>
    <w:p w:rsidR="008A3CDA" w:rsidRPr="006554B6" w:rsidRDefault="008A3CDA" w:rsidP="008A3CDA">
      <w:pPr>
        <w:autoSpaceDE w:val="0"/>
        <w:autoSpaceDN w:val="0"/>
        <w:adjustRightInd w:val="0"/>
        <w:jc w:val="both"/>
        <w:rPr>
          <w:rFonts w:ascii="Arial" w:hAnsi="Arial" w:cs="Arial"/>
          <w:i/>
          <w:u w:val="single"/>
        </w:rPr>
      </w:pPr>
    </w:p>
    <w:p w:rsidR="008A3CDA" w:rsidRDefault="008A3CDA" w:rsidP="008A3CDA">
      <w:r w:rsidRPr="00C30F3B">
        <w:rPr>
          <w:rFonts w:ascii="Arial" w:hAnsi="Arial" w:cs="Arial"/>
        </w:rPr>
        <w:t>предельные размеры ряда товаров.</w:t>
      </w:r>
    </w:p>
    <w:p w:rsidR="008A3CDA" w:rsidRPr="00C30F3B" w:rsidRDefault="008A3CDA" w:rsidP="008A3CDA">
      <w:pPr>
        <w:pStyle w:val="a4"/>
        <w:spacing w:before="0" w:after="120"/>
        <w:jc w:val="both"/>
        <w:rPr>
          <w:rFonts w:ascii="Arial" w:hAnsi="Arial" w:cs="Arial"/>
        </w:rPr>
      </w:pPr>
      <w:r w:rsidRPr="00C30F3B">
        <w:rPr>
          <w:rFonts w:ascii="Arial" w:hAnsi="Arial" w:cs="Arial"/>
        </w:rPr>
        <w:t>С 1 января 2024 г. расширяют перечень товаров для детей, облагаемых НДС по ставке 10%. В него включают: велосипеды, стулья, стульчики для кормления, манежи, детские автомобильные кресла, бутылочки, соски (включая пустышки), горшки, ванночки, горки для купания новорожденных и пеленки.</w:t>
      </w:r>
    </w:p>
    <w:p w:rsidR="008A3CDA" w:rsidRDefault="008A3CDA" w:rsidP="008A3CD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C30F3B">
        <w:rPr>
          <w:rFonts w:ascii="Arial" w:hAnsi="Arial" w:cs="Arial"/>
        </w:rPr>
        <w:t xml:space="preserve">В пояснительной записке указано, что в перечнях с кодами детских товаров уточнят, какую продукцию отнесут к детской, и установят </w:t>
      </w:r>
    </w:p>
    <w:p w:rsidR="008A3CDA" w:rsidRDefault="008A3CDA"/>
    <w:sectPr w:rsidR="008A3CD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6380A"/>
    <w:multiLevelType w:val="hybridMultilevel"/>
    <w:tmpl w:val="28EEA3B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A3CDA"/>
    <w:rsid w:val="00011A8F"/>
    <w:rsid w:val="002A41D3"/>
    <w:rsid w:val="003F2B6D"/>
    <w:rsid w:val="004236C3"/>
    <w:rsid w:val="004A3576"/>
    <w:rsid w:val="00586927"/>
    <w:rsid w:val="00613166"/>
    <w:rsid w:val="008A3CDA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D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3CDA"/>
    <w:rPr>
      <w:color w:val="0000FF"/>
      <w:u w:val="single"/>
    </w:rPr>
  </w:style>
  <w:style w:type="paragraph" w:styleId="a4">
    <w:name w:val="Normal (Web)"/>
    <w:basedOn w:val="a"/>
    <w:uiPriority w:val="99"/>
    <w:rsid w:val="008A3CDA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2023-10-27T03:51:00Z</dcterms:created>
  <dcterms:modified xsi:type="dcterms:W3CDTF">2023-10-27T03:52:00Z</dcterms:modified>
</cp:coreProperties>
</file>